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21" w:rsidRPr="00BF5521" w:rsidRDefault="00BF5521" w:rsidP="00BF552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7"/>
          <w:szCs w:val="47"/>
          <w:lang w:eastAsia="ru-RU"/>
        </w:rPr>
      </w:pPr>
      <w:r w:rsidRPr="00BF5521">
        <w:rPr>
          <w:rFonts w:ascii="Arial" w:eastAsia="Times New Roman" w:hAnsi="Arial" w:cs="Arial"/>
          <w:color w:val="000000"/>
          <w:sz w:val="47"/>
          <w:szCs w:val="47"/>
          <w:lang w:eastAsia="ru-RU"/>
        </w:rPr>
        <w:t>Индикаторы для ежеквартальной оценки эффективности деятельности Министерства транспорта и дорожного хозяйства Республики Татарстан</w:t>
      </w:r>
    </w:p>
    <w:p w:rsidR="00BF5521" w:rsidRPr="00BF5521" w:rsidRDefault="00BF5521" w:rsidP="00BF55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F552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F5521" w:rsidRPr="00596645" w:rsidRDefault="00BF5521" w:rsidP="00BF5521">
      <w:pPr>
        <w:spacing w:before="300" w:after="0" w:line="240" w:lineRule="auto"/>
        <w:jc w:val="center"/>
        <w:rPr>
          <w:rFonts w:ascii="Arial" w:eastAsia="Times New Roman" w:hAnsi="Arial" w:cs="Arial"/>
          <w:color w:val="505050"/>
          <w:sz w:val="24"/>
          <w:szCs w:val="24"/>
          <w:lang w:val="tt-RU" w:eastAsia="ru-RU"/>
        </w:rPr>
      </w:pPr>
      <w:r w:rsidRPr="00BF552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Отчет за  </w:t>
      </w:r>
      <w:r>
        <w:rPr>
          <w:rFonts w:ascii="Arial" w:eastAsia="Times New Roman" w:hAnsi="Arial" w:cs="Arial"/>
          <w:color w:val="505050"/>
          <w:sz w:val="24"/>
          <w:szCs w:val="24"/>
          <w:lang w:val="en-US" w:eastAsia="ru-RU"/>
        </w:rPr>
        <w:t xml:space="preserve">IV </w:t>
      </w:r>
      <w:r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квартал  2020 год</w:t>
      </w:r>
      <w:r w:rsidR="00596645">
        <w:rPr>
          <w:rFonts w:ascii="Arial" w:eastAsia="Times New Roman" w:hAnsi="Arial" w:cs="Arial"/>
          <w:color w:val="505050"/>
          <w:sz w:val="24"/>
          <w:szCs w:val="24"/>
          <w:lang w:val="tt-RU" w:eastAsia="ru-RU"/>
        </w:rPr>
        <w:t>а</w:t>
      </w:r>
      <w:bookmarkStart w:id="0" w:name="_GoBack"/>
      <w:bookmarkEnd w:id="0"/>
    </w:p>
    <w:p w:rsidR="00BF5521" w:rsidRPr="00BF5521" w:rsidRDefault="00BF5521" w:rsidP="00BF5521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17"/>
          <w:szCs w:val="17"/>
          <w:lang w:eastAsia="ru-RU"/>
        </w:rPr>
      </w:pPr>
    </w:p>
    <w:p w:rsidR="00BF5521" w:rsidRPr="00BF5521" w:rsidRDefault="00BF5521" w:rsidP="00BF55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F552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9000" w:type="dxa"/>
        <w:jc w:val="center"/>
        <w:tblCellSpacing w:w="6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33"/>
        <w:gridCol w:w="1321"/>
        <w:gridCol w:w="1927"/>
        <w:gridCol w:w="1569"/>
      </w:tblGrid>
      <w:tr w:rsidR="00BF5521" w:rsidRPr="00BF5521" w:rsidTr="00BF5521">
        <w:trPr>
          <w:tblHeader/>
          <w:tblCellSpacing w:w="6" w:type="dxa"/>
          <w:jc w:val="center"/>
        </w:trPr>
        <w:tc>
          <w:tcPr>
            <w:tcW w:w="360" w:type="dxa"/>
            <w:shd w:val="clear" w:color="auto" w:fill="E5E7E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BF5521" w:rsidRPr="00BF5521" w:rsidRDefault="00BF5521" w:rsidP="00BF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24"/>
                <w:szCs w:val="24"/>
                <w:lang w:eastAsia="ru-RU"/>
              </w:rPr>
            </w:pPr>
            <w:bookmarkStart w:id="1" w:name="gr_27049_0"/>
            <w:bookmarkEnd w:id="1"/>
            <w:r w:rsidRPr="00BF5521">
              <w:rPr>
                <w:rFonts w:ascii="Arial" w:eastAsia="Times New Roman" w:hAnsi="Arial" w:cs="Arial"/>
                <w:color w:val="6C6C6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0" w:type="pct"/>
            <w:shd w:val="clear" w:color="auto" w:fill="E5E7E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BF5521" w:rsidRPr="00BF5521" w:rsidRDefault="00BF5521" w:rsidP="00BF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C6C6C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0" w:type="auto"/>
            <w:shd w:val="clear" w:color="auto" w:fill="E5E7E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BF5521" w:rsidRPr="00BF5521" w:rsidRDefault="00BF5521" w:rsidP="00BF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C6C6C"/>
                <w:sz w:val="24"/>
                <w:szCs w:val="24"/>
                <w:lang w:eastAsia="ru-RU"/>
              </w:rPr>
              <w:t>Пороговое значение</w:t>
            </w:r>
          </w:p>
        </w:tc>
        <w:tc>
          <w:tcPr>
            <w:tcW w:w="0" w:type="auto"/>
            <w:shd w:val="clear" w:color="auto" w:fill="E5E7E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BF5521" w:rsidRPr="00BF5521" w:rsidRDefault="00BF5521" w:rsidP="00BF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C6C6C"/>
                <w:sz w:val="24"/>
                <w:szCs w:val="24"/>
                <w:lang w:eastAsia="ru-RU"/>
              </w:rPr>
              <w:t>Ведомственные данные</w:t>
            </w:r>
          </w:p>
        </w:tc>
        <w:tc>
          <w:tcPr>
            <w:tcW w:w="0" w:type="auto"/>
            <w:shd w:val="clear" w:color="auto" w:fill="E5E7EA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BF5521" w:rsidRPr="00BF5521" w:rsidRDefault="00BF5521" w:rsidP="00BF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C6C6C"/>
                <w:sz w:val="24"/>
                <w:szCs w:val="24"/>
                <w:lang w:eastAsia="ru-RU"/>
              </w:rPr>
              <w:t>Фактические данные</w:t>
            </w:r>
          </w:p>
        </w:tc>
      </w:tr>
      <w:tr w:rsidR="00BF5521" w:rsidRPr="00BF5521" w:rsidTr="00BF5521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Доля убыточных предприятий в общем количестве предприятий, закрепленных за министерством (ведомством) в соответствии с распоряжением Кабинета Министров Республики Татарстан от 30.04.2010 № 700-р*,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F5521" w:rsidRPr="00BF5521" w:rsidTr="00BF5521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Доля выполненных исполнительным органом государственной власти Республики Татарстан в установленные сроки поручений Президента Республики Татарстан, Премьер-министра Республики Татарстан, Руководителя Аппарата Президента Республики Татарстан, заместителей Премьер-министра Республики Татарстан в общем объеме поручений, по которым указанными лицами установлен контрольный срок выполнения,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100,0</w:t>
            </w:r>
          </w:p>
        </w:tc>
      </w:tr>
      <w:tr w:rsidR="00BF5521" w:rsidRPr="00BF5521" w:rsidTr="00BF5521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Доля выполненных исполнительным органом государственной власти Республики Татарстан персонифицированных поручений, в том числе своевременно обновленных отчетов в системе «Открытый Татарстан» и внесенных </w:t>
            </w: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данных по курируемым региональным проектам в информационно-аналитическую систему Республики Татарстан по направлению «Контроль национальных проектов»,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100,0</w:t>
            </w:r>
          </w:p>
        </w:tc>
      </w:tr>
      <w:tr w:rsidR="00BF5521" w:rsidRPr="00BF5521" w:rsidTr="00BF5521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Доля выполненных исполнительным органом государственной власти Республики Татарстан в установленные сроки поручений Президента Республики Татарстан, Премьер-министра Республики Татарстан, Руководителя Аппарата Президента Республики Татарстан, заместителей Премьер-министра Республики Татарстан по рассмотрению обращений граждан в общем объеме поручений по рассмотрению обращений граждан, по которым указанными лицами установлен контрольный срок выполнения,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100,0</w:t>
            </w:r>
          </w:p>
        </w:tc>
      </w:tr>
      <w:tr w:rsidR="00BF5521" w:rsidRPr="00BF5521" w:rsidTr="00BF5521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Доля согласованных в регламентные сроки проектов постановлений и распоряжений Кабинета Министров Республики Татарстан,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100,0</w:t>
            </w:r>
          </w:p>
        </w:tc>
      </w:tr>
      <w:tr w:rsidR="00BF5521" w:rsidRPr="00BF5521" w:rsidTr="00BF5521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Доля заявок, поступивших в государственную информационную систему «Народный контроль», которым присвоен статус «Заявка решена»,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≥ 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68,0</w:t>
            </w:r>
          </w:p>
        </w:tc>
      </w:tr>
      <w:tr w:rsidR="00BF5521" w:rsidRPr="00BF5521" w:rsidTr="00BF5521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Наличие уведомлений со статусом «Выполнено несвоевременно» в государственной информационной системе </w:t>
            </w: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«Народный контроль», 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0,0</w:t>
            </w:r>
          </w:p>
        </w:tc>
      </w:tr>
      <w:tr w:rsidR="00BF5521" w:rsidRPr="00BF5521" w:rsidTr="00BF5521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Доля проектов нормативных правовых актов Кабинета Министров Республики Татарстан, разработка и издание (принятие) которых требуются в связи с изданием (принятием) законов Республики Татарстан, внесенных исполнительным органом государственной власти Республики Татарстан в Кабинет Министров Республики Татарстан в установленные регламентные сроки, в общем объеме указанных проектов нормативных правовых актов,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100,0</w:t>
            </w:r>
          </w:p>
        </w:tc>
      </w:tr>
      <w:tr w:rsidR="00BF5521" w:rsidRPr="00BF5521" w:rsidTr="00BF5521">
        <w:trPr>
          <w:tblCellSpacing w:w="6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CCCCC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F5521" w:rsidRPr="00BF5521" w:rsidRDefault="00BF5521" w:rsidP="00BF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  <w:r w:rsidRPr="00BF552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  <w:t>Показатели результативности и эффективности осуществления регионального вида контроля (надзора)</w:t>
            </w:r>
          </w:p>
        </w:tc>
      </w:tr>
      <w:tr w:rsidR="00BF5521" w:rsidRPr="00BF5521" w:rsidTr="00BF5521">
        <w:trPr>
          <w:tblCellSpacing w:w="6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Доля проверок, результаты которых признаны недействительными, % (показатель группы В.3.1.24)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7EA"/>
              <w:right w:val="nil"/>
            </w:tcBorders>
            <w:shd w:val="clear" w:color="auto" w:fill="FFFFFF"/>
            <w:noWrap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BF5521" w:rsidRPr="00BF5521" w:rsidRDefault="00BF5521" w:rsidP="00BF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F5521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0,0</w:t>
            </w:r>
          </w:p>
        </w:tc>
      </w:tr>
    </w:tbl>
    <w:p w:rsidR="004E5BE0" w:rsidRDefault="004E5BE0"/>
    <w:sectPr w:rsidR="004E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1"/>
    <w:rsid w:val="000E1C51"/>
    <w:rsid w:val="004E5BE0"/>
    <w:rsid w:val="00596645"/>
    <w:rsid w:val="00B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Элина Наилевна</dc:creator>
  <cp:lastModifiedBy>Зиганшина Розалия Султановна</cp:lastModifiedBy>
  <cp:revision>3</cp:revision>
  <dcterms:created xsi:type="dcterms:W3CDTF">2021-01-25T13:24:00Z</dcterms:created>
  <dcterms:modified xsi:type="dcterms:W3CDTF">2021-01-25T13:25:00Z</dcterms:modified>
</cp:coreProperties>
</file>