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7D" w:rsidRPr="00100A7B" w:rsidRDefault="00F2167D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00A7B">
        <w:rPr>
          <w:sz w:val="28"/>
          <w:szCs w:val="28"/>
        </w:rPr>
        <w:t xml:space="preserve"> № 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32"/>
        <w:gridCol w:w="3621"/>
      </w:tblGrid>
      <w:tr w:rsidR="000C37FF" w:rsidRPr="000C37FF" w:rsidTr="000C37FF">
        <w:tc>
          <w:tcPr>
            <w:tcW w:w="15353" w:type="dxa"/>
            <w:gridSpan w:val="2"/>
          </w:tcPr>
          <w:p w:rsidR="000C37FF" w:rsidRPr="005121C8" w:rsidRDefault="004A4390" w:rsidP="005121C8">
            <w:pPr>
              <w:spacing w:before="240" w:after="240"/>
              <w:jc w:val="center"/>
              <w:rPr>
                <w:sz w:val="28"/>
              </w:rPr>
            </w:pPr>
            <w:r w:rsidRPr="005121C8">
              <w:rPr>
                <w:sz w:val="28"/>
                <w:lang w:val="en-US"/>
              </w:rPr>
              <w:t>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</w:t>
            </w:r>
            <w:r w:rsidR="000C37FF" w:rsidRPr="005121C8">
              <w:rPr>
                <w:sz w:val="28"/>
              </w:rPr>
              <w:t>антикоррупционной экспертизы</w:t>
            </w:r>
            <w:r w:rsidRPr="005121C8">
              <w:rPr>
                <w:sz w:val="28"/>
              </w:rPr>
              <w:t xml:space="preserve"> </w:t>
            </w:r>
            <w:r w:rsidRPr="005121C8">
              <w:rPr>
                <w:b/>
                <w:sz w:val="28"/>
              </w:rPr>
              <w:t>правовой службой органа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CE4F53" w:rsidRPr="000C37FF">
              <w:t xml:space="preserve">1. Количество проектов нормативных правовых актов, </w:t>
            </w:r>
            <w:r w:rsidR="00E3038E" w:rsidRPr="000C37FF">
              <w:t xml:space="preserve">разработанных </w:t>
            </w:r>
            <w:r w:rsidR="00CE4F53" w:rsidRPr="000C37FF">
              <w:t xml:space="preserve"> </w:t>
            </w:r>
            <w:r w:rsidR="00E3038E" w:rsidRPr="000C37FF">
              <w:t xml:space="preserve">в отчетном квартале </w:t>
            </w:r>
          </w:p>
        </w:tc>
        <w:tc>
          <w:tcPr>
            <w:tcW w:w="3621" w:type="dxa"/>
          </w:tcPr>
          <w:p w:rsidR="00CE4F53" w:rsidRPr="000C37FF" w:rsidRDefault="00000D95" w:rsidP="000C4797">
            <w:pPr>
              <w:spacing w:before="30" w:after="30"/>
            </w:pPr>
            <w:r>
              <w:t>2</w:t>
            </w:r>
            <w:r w:rsidR="000C4797">
              <w:t>7</w:t>
            </w:r>
            <w:r w:rsidR="00D05D86">
              <w:t xml:space="preserve"> </w:t>
            </w:r>
            <w:r w:rsidR="00D05D86" w:rsidRPr="00D05D86">
              <w:t>(</w:t>
            </w:r>
            <w:r w:rsidR="00F2138B">
              <w:t>24</w:t>
            </w:r>
            <w:r w:rsidR="00D05D86" w:rsidRPr="00D05D86">
              <w:t xml:space="preserve"> проект</w:t>
            </w:r>
            <w:r w:rsidR="00F2138B">
              <w:t>а</w:t>
            </w:r>
            <w:r w:rsidR="00D05D86" w:rsidRPr="00D05D86">
              <w:t xml:space="preserve"> постановлени</w:t>
            </w:r>
            <w:r w:rsidR="00F2138B">
              <w:t>я</w:t>
            </w:r>
            <w:r w:rsidR="00D05D86" w:rsidRPr="00D05D86">
              <w:t xml:space="preserve"> КМ РТ</w:t>
            </w:r>
            <w:r w:rsidR="00557169">
              <w:t>,</w:t>
            </w:r>
            <w:r w:rsidR="00D05D86" w:rsidRPr="00D05D86">
              <w:t xml:space="preserve"> </w:t>
            </w:r>
            <w:r w:rsidR="000C4797">
              <w:t>3</w:t>
            </w:r>
            <w:r w:rsidR="00D05D86" w:rsidRPr="00D05D86">
              <w:t xml:space="preserve"> проект</w:t>
            </w:r>
            <w:r w:rsidR="00F2138B">
              <w:t>а</w:t>
            </w:r>
            <w:r w:rsidR="00D05D86" w:rsidRPr="00D05D86">
              <w:t xml:space="preserve"> приказ</w:t>
            </w:r>
            <w:r w:rsidR="00F2138B">
              <w:t>а</w:t>
            </w:r>
            <w:r w:rsidR="00D05D86" w:rsidRPr="00D05D86">
              <w:t xml:space="preserve"> МТиДХ РТ)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E3038E" w:rsidRPr="000C37FF">
              <w:t>2. Количество проектов нормативных правовых актов из числа указанных в пункте 1</w:t>
            </w:r>
            <w:r>
              <w:t>.1</w:t>
            </w:r>
            <w:r w:rsidR="00E3038E" w:rsidRPr="000C37FF">
              <w:t xml:space="preserve">, в отношении которых 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CE4F53" w:rsidRPr="000C37FF" w:rsidRDefault="00F2138B" w:rsidP="006006AD">
            <w:pPr>
              <w:spacing w:before="30" w:after="30"/>
            </w:pPr>
            <w:r w:rsidRPr="00F2138B">
              <w:t>2</w:t>
            </w:r>
            <w:r w:rsidR="006006AD">
              <w:t>7</w:t>
            </w:r>
            <w:r w:rsidRPr="00F2138B">
              <w:t xml:space="preserve"> (24 проекта постановления КМ РТ, </w:t>
            </w:r>
            <w:r w:rsidR="000C4797">
              <w:t>3</w:t>
            </w:r>
            <w:r w:rsidRPr="00F2138B">
              <w:t xml:space="preserve"> проекта приказа МТиДХ РТ)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E3038E" w:rsidRPr="000C37FF" w:rsidRDefault="00F2138B" w:rsidP="00557169">
            <w:pPr>
              <w:spacing w:before="30" w:after="30"/>
            </w:pPr>
            <w:r>
              <w:t>2</w:t>
            </w:r>
            <w:r w:rsidR="00480B99">
              <w:t xml:space="preserve"> проект</w:t>
            </w:r>
            <w:r>
              <w:t>а</w:t>
            </w:r>
            <w:r w:rsidR="00480B99">
              <w:t xml:space="preserve"> </w:t>
            </w:r>
            <w:r w:rsidR="00480B99" w:rsidRPr="00480B99">
              <w:t>постановлени</w:t>
            </w:r>
            <w:r w:rsidR="00480B99">
              <w:t>я</w:t>
            </w:r>
            <w:r w:rsidR="00480B99" w:rsidRPr="00480B99">
              <w:t xml:space="preserve"> КМ РТ 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2.2. Количество </w:t>
            </w:r>
            <w:r w:rsidR="004A4390" w:rsidRPr="000C37FF">
              <w:t xml:space="preserve">выявленных </w:t>
            </w:r>
            <w:r w:rsidR="004A4390">
              <w:t>коррупциогенных факторов</w:t>
            </w:r>
            <w:r w:rsidR="004A4390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F2138B" w:rsidP="004A4390">
            <w:pPr>
              <w:spacing w:before="30" w:after="30"/>
            </w:pPr>
            <w:r>
              <w:t>10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="00E3038E"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F2138B" w:rsidRDefault="00F2138B" w:rsidP="0084451E">
            <w:pPr>
              <w:spacing w:before="30" w:after="30"/>
            </w:pPr>
            <w:r w:rsidRPr="00F2138B">
              <w:t>отсутствие или неполнота административных процедур</w:t>
            </w:r>
            <w:r>
              <w:t>-4;</w:t>
            </w:r>
            <w:r w:rsidRPr="00F2138B">
              <w:t xml:space="preserve">  широта дискреционных полномочий </w:t>
            </w:r>
            <w:r>
              <w:t xml:space="preserve"> 4;</w:t>
            </w:r>
          </w:p>
          <w:p w:rsidR="0084451E" w:rsidRDefault="00557169" w:rsidP="0084451E">
            <w:pPr>
              <w:spacing w:before="30" w:after="30"/>
            </w:pPr>
            <w:r w:rsidRPr="00557169">
              <w:t>определение компетенции по формуле "вправе"</w:t>
            </w:r>
            <w:r w:rsidR="00F2138B">
              <w:t>-1;</w:t>
            </w:r>
          </w:p>
          <w:p w:rsidR="00F2138B" w:rsidRPr="000C37FF" w:rsidRDefault="00F2138B" w:rsidP="0084451E">
            <w:pPr>
              <w:spacing w:before="30" w:after="30"/>
            </w:pPr>
            <w:r w:rsidRPr="00F2138B">
              <w:t>принятие нормативного правового акта за пределами компетенции</w:t>
            </w:r>
            <w:r>
              <w:t>-1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4A4390">
              <w:t>3</w:t>
            </w:r>
            <w:r w:rsidR="00E3038E" w:rsidRPr="000C37FF">
              <w:t xml:space="preserve">. Количество нормативных правовых актов, в отношении которых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E3038E" w:rsidRPr="000C37FF" w:rsidRDefault="00557169" w:rsidP="00480B99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3.1. Количество нормативных правовых актов, в которых выявлены коррупциогенные факторы</w:t>
            </w:r>
            <w:r w:rsidR="004F2AE7">
              <w:br/>
            </w:r>
            <w:r w:rsidR="00E3038E" w:rsidRPr="000C37FF">
              <w:t>(с указанием видов актов)</w:t>
            </w:r>
          </w:p>
        </w:tc>
        <w:tc>
          <w:tcPr>
            <w:tcW w:w="3621" w:type="dxa"/>
          </w:tcPr>
          <w:p w:rsidR="00E3038E" w:rsidRPr="000C37FF" w:rsidRDefault="00557169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3.2. Количество </w:t>
            </w:r>
            <w:r w:rsidR="004A4390" w:rsidRPr="000C37FF">
              <w:t xml:space="preserve">выявленных </w:t>
            </w:r>
            <w:r w:rsidR="00E3038E" w:rsidRPr="000C37FF">
              <w:t>коррупциогенных факторов</w:t>
            </w:r>
            <w:r w:rsidR="00EC1506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557169" w:rsidP="004A4390">
            <w:pPr>
              <w:spacing w:before="30" w:after="30"/>
            </w:pPr>
            <w:r>
              <w:t>0</w:t>
            </w:r>
          </w:p>
        </w:tc>
      </w:tr>
      <w:tr w:rsidR="00EC1506" w:rsidRPr="000C37FF" w:rsidTr="004F2AE7">
        <w:tc>
          <w:tcPr>
            <w:tcW w:w="11732" w:type="dxa"/>
          </w:tcPr>
          <w:p w:rsidR="00EC1506" w:rsidRPr="000C37FF" w:rsidRDefault="000C37FF" w:rsidP="004F2AE7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C1506" w:rsidRPr="000C37FF" w:rsidRDefault="00557169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0C37FF">
        <w:tc>
          <w:tcPr>
            <w:tcW w:w="15353" w:type="dxa"/>
            <w:gridSpan w:val="2"/>
          </w:tcPr>
          <w:p w:rsidR="000C37FF" w:rsidRPr="000C37FF" w:rsidRDefault="004A4390" w:rsidP="005121C8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t>II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независимой</w:t>
            </w:r>
            <w:r w:rsidR="000C37FF"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Pr="000C37FF">
              <w:t>1. Количество проектов нормативных 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отчетном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 xml:space="preserve">для проведения независимой </w:t>
            </w:r>
            <w:r w:rsidRPr="000C37FF">
              <w:lastRenderedPageBreak/>
              <w:t>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0C37FF" w:rsidRPr="000C37FF" w:rsidRDefault="00811A0A" w:rsidP="006006AD">
            <w:pPr>
              <w:spacing w:before="30" w:after="30"/>
            </w:pPr>
            <w:r>
              <w:lastRenderedPageBreak/>
              <w:t>1</w:t>
            </w:r>
            <w:r w:rsidR="000C4797">
              <w:t>3</w:t>
            </w:r>
            <w:r w:rsidR="009A16CE">
              <w:t xml:space="preserve"> (</w:t>
            </w:r>
            <w:r w:rsidR="00B76245">
              <w:t>1</w:t>
            </w:r>
            <w:r>
              <w:t>0</w:t>
            </w:r>
            <w:r w:rsidR="009A16CE" w:rsidRPr="009A16CE">
              <w:t xml:space="preserve"> проектов постановлений КМ РТ </w:t>
            </w:r>
            <w:r w:rsidR="000C4797">
              <w:t>3</w:t>
            </w:r>
            <w:r w:rsidR="009A16CE" w:rsidRPr="009A16CE">
              <w:t xml:space="preserve"> проект</w:t>
            </w:r>
            <w:r w:rsidR="006006AD">
              <w:t>а</w:t>
            </w:r>
            <w:r w:rsidR="009A16CE" w:rsidRPr="009A16CE">
              <w:t xml:space="preserve"> приказ</w:t>
            </w:r>
            <w:r w:rsidR="006006AD">
              <w:t>а</w:t>
            </w:r>
            <w:bookmarkStart w:id="0" w:name="_GoBack"/>
            <w:bookmarkEnd w:id="0"/>
            <w:r w:rsidR="009A16CE" w:rsidRPr="009A16CE">
              <w:t xml:space="preserve"> </w:t>
            </w:r>
            <w:r w:rsidR="009A16CE" w:rsidRPr="009A16CE">
              <w:lastRenderedPageBreak/>
              <w:t>МТиДХ РТ)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lastRenderedPageBreak/>
              <w:t>2.2</w:t>
            </w:r>
            <w:r w:rsidRPr="000C37FF">
              <w:t>. Количество проектов нормативных правовых актов и нормативных правовых актов</w:t>
            </w:r>
            <w:r w:rsidR="004A4390">
              <w:t>,</w:t>
            </w:r>
            <w:r>
              <w:t xml:space="preserve">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видов актов)</w:t>
            </w:r>
          </w:p>
        </w:tc>
        <w:tc>
          <w:tcPr>
            <w:tcW w:w="3621" w:type="dxa"/>
          </w:tcPr>
          <w:p w:rsidR="000C37FF" w:rsidRPr="000C37FF" w:rsidRDefault="000F4A98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="004A4390">
              <w:t>3</w:t>
            </w:r>
            <w:r w:rsidRPr="000C37FF">
              <w:t>. Количество коррупциогенных факторов</w:t>
            </w:r>
            <w:r>
              <w:t xml:space="preserve">, указанных в заключениях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0C37FF" w:rsidRPr="000C37FF" w:rsidRDefault="000F4A98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0C37FF" w:rsidRPr="000C37FF" w:rsidRDefault="000F4A98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>из них признанные разработчиком обоснованными</w:t>
            </w:r>
            <w:r w:rsidRPr="000C37FF">
              <w:t>:</w:t>
            </w:r>
          </w:p>
        </w:tc>
        <w:tc>
          <w:tcPr>
            <w:tcW w:w="3621" w:type="dxa"/>
          </w:tcPr>
          <w:p w:rsidR="000C37FF" w:rsidRPr="000C37FF" w:rsidRDefault="000F4A98" w:rsidP="004A4390">
            <w:pPr>
              <w:spacing w:before="30" w:after="30"/>
            </w:pPr>
            <w:r>
              <w:t>0</w:t>
            </w:r>
          </w:p>
        </w:tc>
      </w:tr>
    </w:tbl>
    <w:p w:rsidR="000C37FF" w:rsidRDefault="000C37FF" w:rsidP="000C37FF">
      <w:pPr>
        <w:jc w:val="center"/>
      </w:pPr>
    </w:p>
    <w:sectPr w:rsidR="000C37FF" w:rsidSect="00F2167D">
      <w:headerReference w:type="even" r:id="rId7"/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EDF" w:rsidRDefault="00D64EDF">
      <w:r>
        <w:separator/>
      </w:r>
    </w:p>
  </w:endnote>
  <w:endnote w:type="continuationSeparator" w:id="0">
    <w:p w:rsidR="00D64EDF" w:rsidRDefault="00D6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EDF" w:rsidRDefault="00D64EDF">
      <w:r>
        <w:separator/>
      </w:r>
    </w:p>
  </w:footnote>
  <w:footnote w:type="continuationSeparator" w:id="0">
    <w:p w:rsidR="00D64EDF" w:rsidRDefault="00D64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06AD">
      <w:rPr>
        <w:rStyle w:val="a5"/>
        <w:noProof/>
      </w:rPr>
      <w:t>2</w: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D"/>
    <w:rsid w:val="00000D95"/>
    <w:rsid w:val="00033C6B"/>
    <w:rsid w:val="000C37FF"/>
    <w:rsid w:val="000C4797"/>
    <w:rsid w:val="000F4A98"/>
    <w:rsid w:val="00194A9B"/>
    <w:rsid w:val="001C0B0D"/>
    <w:rsid w:val="001E27A7"/>
    <w:rsid w:val="00247090"/>
    <w:rsid w:val="00320DCD"/>
    <w:rsid w:val="0033455D"/>
    <w:rsid w:val="00441726"/>
    <w:rsid w:val="00480B99"/>
    <w:rsid w:val="004A4390"/>
    <w:rsid w:val="004B1FCD"/>
    <w:rsid w:val="004C6D12"/>
    <w:rsid w:val="004F2AE7"/>
    <w:rsid w:val="005121C8"/>
    <w:rsid w:val="00557169"/>
    <w:rsid w:val="00574F7D"/>
    <w:rsid w:val="00590346"/>
    <w:rsid w:val="005D5FEE"/>
    <w:rsid w:val="006006AD"/>
    <w:rsid w:val="0065613E"/>
    <w:rsid w:val="00704379"/>
    <w:rsid w:val="007110A8"/>
    <w:rsid w:val="007879CB"/>
    <w:rsid w:val="007A7557"/>
    <w:rsid w:val="00811A0A"/>
    <w:rsid w:val="0084451E"/>
    <w:rsid w:val="009754C3"/>
    <w:rsid w:val="009A16CE"/>
    <w:rsid w:val="009B52CF"/>
    <w:rsid w:val="00B40853"/>
    <w:rsid w:val="00B421AF"/>
    <w:rsid w:val="00B6426A"/>
    <w:rsid w:val="00B76245"/>
    <w:rsid w:val="00BB5235"/>
    <w:rsid w:val="00BD7090"/>
    <w:rsid w:val="00C53CBC"/>
    <w:rsid w:val="00CE4F53"/>
    <w:rsid w:val="00D05D86"/>
    <w:rsid w:val="00D478E8"/>
    <w:rsid w:val="00D64EDF"/>
    <w:rsid w:val="00DB293D"/>
    <w:rsid w:val="00E3038E"/>
    <w:rsid w:val="00EB4140"/>
    <w:rsid w:val="00EC1506"/>
    <w:rsid w:val="00F2138B"/>
    <w:rsid w:val="00F2167D"/>
    <w:rsid w:val="00FA002A"/>
    <w:rsid w:val="00F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C706"/>
  <w15:docId w15:val="{C2E4B30B-8022-4203-93C3-5397A9B7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7E4C-2D4E-4530-970F-13574FF4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Гарипов Ильдар Маратович</cp:lastModifiedBy>
  <cp:revision>18</cp:revision>
  <dcterms:created xsi:type="dcterms:W3CDTF">2022-03-30T13:04:00Z</dcterms:created>
  <dcterms:modified xsi:type="dcterms:W3CDTF">2023-10-02T08:01:00Z</dcterms:modified>
</cp:coreProperties>
</file>